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49516" w14:textId="77777777" w:rsidR="00EC0EDD" w:rsidRDefault="00EC0EDD" w:rsidP="00F874A1">
      <w:pPr>
        <w:rPr>
          <w:b/>
          <w:bCs/>
          <w:lang w:val="en-US"/>
        </w:rPr>
      </w:pPr>
      <w:bookmarkStart w:id="0" w:name="_GoBack"/>
      <w:bookmarkEnd w:id="0"/>
    </w:p>
    <w:p w14:paraId="781E526B" w14:textId="77777777" w:rsidR="00EC0EDD" w:rsidRDefault="00EC0EDD" w:rsidP="00F874A1">
      <w:pPr>
        <w:rPr>
          <w:b/>
          <w:bCs/>
          <w:lang w:val="en-US"/>
        </w:rPr>
      </w:pPr>
    </w:p>
    <w:p w14:paraId="24EE2A34" w14:textId="77777777" w:rsidR="00EC0EDD" w:rsidRDefault="00EC0EDD" w:rsidP="00F874A1">
      <w:pPr>
        <w:rPr>
          <w:b/>
          <w:bCs/>
          <w:lang w:val="en-US"/>
        </w:rPr>
      </w:pPr>
    </w:p>
    <w:p w14:paraId="2B3B0E88" w14:textId="77777777" w:rsidR="00EC0EDD" w:rsidRDefault="00EC0EDD" w:rsidP="00F874A1">
      <w:pPr>
        <w:rPr>
          <w:b/>
          <w:bCs/>
          <w:lang w:val="en-US"/>
        </w:rPr>
      </w:pPr>
    </w:p>
    <w:p w14:paraId="5E2C3743" w14:textId="77777777" w:rsidR="00EC0EDD" w:rsidRDefault="00EC0EDD" w:rsidP="00F874A1">
      <w:pPr>
        <w:rPr>
          <w:b/>
          <w:bCs/>
          <w:lang w:val="en-US"/>
        </w:rPr>
      </w:pPr>
    </w:p>
    <w:p w14:paraId="765DDB94" w14:textId="77777777" w:rsidR="00EC0EDD" w:rsidRDefault="00EC0EDD" w:rsidP="00F874A1">
      <w:pPr>
        <w:rPr>
          <w:b/>
          <w:bCs/>
          <w:lang w:val="en-US"/>
        </w:rPr>
      </w:pPr>
    </w:p>
    <w:p w14:paraId="4DF6340D" w14:textId="77777777" w:rsidR="00EC0EDD" w:rsidRDefault="00EC0EDD" w:rsidP="00F874A1">
      <w:pPr>
        <w:rPr>
          <w:b/>
          <w:bCs/>
          <w:lang w:val="en-US"/>
        </w:rPr>
      </w:pPr>
    </w:p>
    <w:p w14:paraId="6999E92E" w14:textId="1CB5E3A1" w:rsidR="00EC0EDD" w:rsidRDefault="00EC0EDD" w:rsidP="00F874A1">
      <w:pPr>
        <w:rPr>
          <w:b/>
          <w:bCs/>
          <w:lang w:val="en-US"/>
        </w:rPr>
      </w:pPr>
    </w:p>
    <w:p w14:paraId="08EA511D" w14:textId="20366CCD" w:rsidR="00EC0EDD" w:rsidRDefault="00EC0EDD" w:rsidP="00F874A1">
      <w:pPr>
        <w:rPr>
          <w:b/>
          <w:bCs/>
          <w:lang w:val="en-US"/>
        </w:rPr>
      </w:pPr>
    </w:p>
    <w:p w14:paraId="436A125B" w14:textId="77777777" w:rsidR="00EC0EDD" w:rsidRDefault="00EC0EDD" w:rsidP="00F874A1">
      <w:pPr>
        <w:rPr>
          <w:b/>
          <w:bCs/>
          <w:lang w:val="en-US"/>
        </w:rPr>
      </w:pPr>
    </w:p>
    <w:p w14:paraId="104C5A43" w14:textId="77777777" w:rsidR="00EC0EDD" w:rsidRDefault="00EC0EDD" w:rsidP="00F874A1">
      <w:pPr>
        <w:rPr>
          <w:b/>
          <w:bCs/>
          <w:lang w:val="en-US"/>
        </w:rPr>
      </w:pPr>
    </w:p>
    <w:p w14:paraId="22743B84" w14:textId="77777777" w:rsidR="00EC0EDD" w:rsidRDefault="00EC0EDD" w:rsidP="00F874A1">
      <w:pPr>
        <w:rPr>
          <w:b/>
          <w:bCs/>
          <w:lang w:val="en-US"/>
        </w:rPr>
      </w:pPr>
    </w:p>
    <w:p w14:paraId="2A64CAFB" w14:textId="77777777" w:rsidR="00EC0EDD" w:rsidRDefault="00EC0EDD" w:rsidP="00F874A1">
      <w:pPr>
        <w:rPr>
          <w:b/>
          <w:bCs/>
          <w:lang w:val="en-US"/>
        </w:rPr>
      </w:pPr>
    </w:p>
    <w:p w14:paraId="5D44070C" w14:textId="2BC37636" w:rsidR="00EC0EDD" w:rsidRPr="00EC0EDD" w:rsidRDefault="00781D52" w:rsidP="00EC0EDD">
      <w:pPr>
        <w:jc w:val="center"/>
        <w:rPr>
          <w:lang w:val="en-US"/>
        </w:rPr>
      </w:pPr>
      <w:r w:rsidRPr="00EC0EDD">
        <w:rPr>
          <w:lang w:val="en-US"/>
        </w:rPr>
        <w:t>Counsellor Supervision Outcomes</w:t>
      </w:r>
    </w:p>
    <w:p w14:paraId="083D101D" w14:textId="3EBFD396" w:rsidR="00EC0EDD" w:rsidRPr="00EC0EDD" w:rsidRDefault="00781D52" w:rsidP="00EC0EDD">
      <w:pPr>
        <w:jc w:val="center"/>
        <w:rPr>
          <w:lang w:val="en-US"/>
        </w:rPr>
      </w:pPr>
      <w:r w:rsidRPr="00EC0EDD">
        <w:rPr>
          <w:lang w:val="en-US"/>
        </w:rPr>
        <w:t>Name</w:t>
      </w:r>
    </w:p>
    <w:p w14:paraId="4044C158" w14:textId="052CA4AB" w:rsidR="00EC0EDD" w:rsidRPr="00EC0EDD" w:rsidRDefault="00781D52" w:rsidP="00EC0EDD">
      <w:pPr>
        <w:jc w:val="center"/>
        <w:rPr>
          <w:lang w:val="en-US"/>
        </w:rPr>
      </w:pPr>
      <w:r w:rsidRPr="00EC0EDD">
        <w:rPr>
          <w:lang w:val="en-US"/>
        </w:rPr>
        <w:t>Institution</w:t>
      </w:r>
    </w:p>
    <w:p w14:paraId="4A822D79" w14:textId="77777777" w:rsidR="00EC0EDD" w:rsidRDefault="00EC0EDD" w:rsidP="00F874A1">
      <w:pPr>
        <w:rPr>
          <w:b/>
          <w:bCs/>
          <w:lang w:val="en-US"/>
        </w:rPr>
      </w:pPr>
    </w:p>
    <w:p w14:paraId="3CC6ABA9" w14:textId="77777777" w:rsidR="00EC0EDD" w:rsidRDefault="00EC0EDD" w:rsidP="00F874A1">
      <w:pPr>
        <w:rPr>
          <w:b/>
          <w:bCs/>
          <w:lang w:val="en-US"/>
        </w:rPr>
      </w:pPr>
    </w:p>
    <w:p w14:paraId="1D13DD81" w14:textId="79585B0C" w:rsidR="00EC0EDD" w:rsidRDefault="00EC0EDD" w:rsidP="00F874A1">
      <w:pPr>
        <w:rPr>
          <w:b/>
          <w:bCs/>
          <w:lang w:val="en-US"/>
        </w:rPr>
      </w:pPr>
    </w:p>
    <w:p w14:paraId="4DA9DF9B" w14:textId="08F42E14" w:rsidR="00EC0EDD" w:rsidRDefault="00EC0EDD" w:rsidP="00F874A1">
      <w:pPr>
        <w:rPr>
          <w:b/>
          <w:bCs/>
          <w:lang w:val="en-US"/>
        </w:rPr>
      </w:pPr>
    </w:p>
    <w:p w14:paraId="1A9876E8" w14:textId="66165A40" w:rsidR="00EC0EDD" w:rsidRDefault="00EC0EDD" w:rsidP="00F874A1">
      <w:pPr>
        <w:rPr>
          <w:b/>
          <w:bCs/>
          <w:lang w:val="en-US"/>
        </w:rPr>
      </w:pPr>
    </w:p>
    <w:p w14:paraId="02913D65" w14:textId="18ECEDA3" w:rsidR="00EC0EDD" w:rsidRDefault="00EC0EDD" w:rsidP="00F874A1">
      <w:pPr>
        <w:rPr>
          <w:b/>
          <w:bCs/>
          <w:lang w:val="en-US"/>
        </w:rPr>
      </w:pPr>
    </w:p>
    <w:p w14:paraId="5465448E" w14:textId="4C03F139" w:rsidR="00EC0EDD" w:rsidRDefault="00EC0EDD" w:rsidP="00F874A1">
      <w:pPr>
        <w:rPr>
          <w:b/>
          <w:bCs/>
          <w:lang w:val="en-US"/>
        </w:rPr>
      </w:pPr>
    </w:p>
    <w:p w14:paraId="4E49F84A" w14:textId="06C70DE5" w:rsidR="00EC0EDD" w:rsidRDefault="00EC0EDD" w:rsidP="00F874A1">
      <w:pPr>
        <w:rPr>
          <w:b/>
          <w:bCs/>
          <w:lang w:val="en-US"/>
        </w:rPr>
      </w:pPr>
    </w:p>
    <w:p w14:paraId="1D6CC9F5" w14:textId="718C8595" w:rsidR="00EC0EDD" w:rsidRDefault="00EC0EDD" w:rsidP="00F874A1">
      <w:pPr>
        <w:rPr>
          <w:b/>
          <w:bCs/>
          <w:lang w:val="en-US"/>
        </w:rPr>
      </w:pPr>
    </w:p>
    <w:p w14:paraId="36ED8D35" w14:textId="524EE945" w:rsidR="00EC0EDD" w:rsidRDefault="00EC0EDD" w:rsidP="00F874A1">
      <w:pPr>
        <w:rPr>
          <w:b/>
          <w:bCs/>
          <w:lang w:val="en-US"/>
        </w:rPr>
      </w:pPr>
    </w:p>
    <w:p w14:paraId="3857CCB1" w14:textId="1B5466DD" w:rsidR="00EC0EDD" w:rsidRDefault="00EC0EDD" w:rsidP="00F874A1">
      <w:pPr>
        <w:rPr>
          <w:b/>
          <w:bCs/>
          <w:lang w:val="en-US"/>
        </w:rPr>
      </w:pPr>
    </w:p>
    <w:p w14:paraId="0FFAE77B" w14:textId="278F2031" w:rsidR="00EC0EDD" w:rsidRDefault="00EC0EDD" w:rsidP="00F874A1">
      <w:pPr>
        <w:rPr>
          <w:b/>
          <w:bCs/>
          <w:lang w:val="en-US"/>
        </w:rPr>
      </w:pPr>
    </w:p>
    <w:p w14:paraId="38D2CEB8" w14:textId="0A51374C" w:rsidR="00EC0EDD" w:rsidRDefault="00EC0EDD" w:rsidP="00F874A1">
      <w:pPr>
        <w:rPr>
          <w:b/>
          <w:bCs/>
          <w:lang w:val="en-US"/>
        </w:rPr>
      </w:pPr>
    </w:p>
    <w:p w14:paraId="68C318E7" w14:textId="77777777" w:rsidR="00EC0EDD" w:rsidRDefault="00EC0EDD" w:rsidP="00F874A1">
      <w:pPr>
        <w:rPr>
          <w:b/>
          <w:bCs/>
          <w:lang w:val="en-US"/>
        </w:rPr>
      </w:pPr>
    </w:p>
    <w:p w14:paraId="67FCB127" w14:textId="2CB45454" w:rsidR="00F874A1" w:rsidRPr="00F874A1" w:rsidRDefault="00781D52" w:rsidP="00EC0EDD">
      <w:pPr>
        <w:spacing w:line="480" w:lineRule="auto"/>
        <w:ind w:firstLine="720"/>
        <w:jc w:val="both"/>
        <w:rPr>
          <w:lang w:val="en-US"/>
        </w:rPr>
      </w:pPr>
      <w:r w:rsidRPr="00F874A1">
        <w:rPr>
          <w:b/>
          <w:bCs/>
          <w:lang w:val="en-US"/>
        </w:rPr>
        <w:lastRenderedPageBreak/>
        <w:t>Application: Supervision</w:t>
      </w:r>
    </w:p>
    <w:p w14:paraId="58B52C73" w14:textId="275249B6" w:rsidR="00580F73" w:rsidRDefault="00781D52" w:rsidP="00EC0EDD">
      <w:pPr>
        <w:spacing w:line="480" w:lineRule="auto"/>
        <w:ind w:firstLine="720"/>
        <w:jc w:val="both"/>
        <w:rPr>
          <w:lang w:val="en-US"/>
        </w:rPr>
      </w:pPr>
      <w:r>
        <w:rPr>
          <w:lang w:val="en-US"/>
        </w:rPr>
        <w:t xml:space="preserve">Counselors are required to maintain a specific code of conduct, which is essential in defining positive behavioral change rather than allowing professional engagement to influence personal relationships. Counselors are at an increased risk of developing an impairment due to their association with patients who are having different traumatic experiences. New counselors are at an increased risk of impairment since they do not have a better understanding of the best ways to deal with these challenges, which end up consuming individual personal wellbeing. Having a strong focus on the existing differences regarding the approaches that are investigated provide a unique </w:t>
      </w:r>
      <w:r w:rsidR="00715D94">
        <w:rPr>
          <w:lang w:val="en-US"/>
        </w:rPr>
        <w:t>consideration</w:t>
      </w:r>
      <w:r>
        <w:rPr>
          <w:lang w:val="en-US"/>
        </w:rPr>
        <w:t xml:space="preserve"> on essential elements that define the behavior. New counselors are always assigned supervisors who are responsible for offering support where it would be easier to cope with the underlying differences, especially emotional and psychological wellbeing. David and Julie are counselor interns who are dealing with different issues. The activities, however, are being supervised to ensure that they are not affected significantly by the different traumatic client experiences. This discussion will focus on Julie, who deal with children who have been assaulted and abused as a shadow clinician in forensic evaluations. </w:t>
      </w:r>
    </w:p>
    <w:p w14:paraId="3184CA5E" w14:textId="24AFCE56" w:rsidR="0009223B" w:rsidRDefault="00781D52" w:rsidP="00EC0EDD">
      <w:pPr>
        <w:spacing w:line="480" w:lineRule="auto"/>
        <w:ind w:firstLine="720"/>
        <w:jc w:val="both"/>
        <w:rPr>
          <w:lang w:val="en-US"/>
        </w:rPr>
      </w:pPr>
      <w:r>
        <w:rPr>
          <w:lang w:val="en-US"/>
        </w:rPr>
        <w:t xml:space="preserve">As a counselor maintaining positive relations with clients is crucial although there is a need to understand the underlying boundaries which are likely to have a detrimental influence on individual wellbeing. Julie started as a </w:t>
      </w:r>
      <w:r w:rsidR="00715D94">
        <w:rPr>
          <w:lang w:val="en-US"/>
        </w:rPr>
        <w:t>committed</w:t>
      </w:r>
      <w:r>
        <w:rPr>
          <w:lang w:val="en-US"/>
        </w:rPr>
        <w:t xml:space="preserve"> and robust counselor who would be able to overcome any challenges posed by the different </w:t>
      </w:r>
      <w:r w:rsidR="00715D94">
        <w:rPr>
          <w:lang w:val="en-US"/>
        </w:rPr>
        <w:t>client</w:t>
      </w:r>
      <w:r>
        <w:rPr>
          <w:lang w:val="en-US"/>
        </w:rPr>
        <w:t xml:space="preserve"> traumatic experiences as narrated. However, she develops different characteristics which indicate the presence of impairment. Julie becomes extremely overwhelmed by these stories and develops excessive worry regarding the wellbeing and the future of these children who are abused and </w:t>
      </w:r>
      <w:r w:rsidR="00715D94">
        <w:rPr>
          <w:lang w:val="en-US"/>
        </w:rPr>
        <w:t>assaulted</w:t>
      </w:r>
      <w:r>
        <w:rPr>
          <w:lang w:val="en-US"/>
        </w:rPr>
        <w:t xml:space="preserve">. She fails to understand why someone would </w:t>
      </w:r>
      <w:proofErr w:type="spellStart"/>
      <w:r w:rsidR="00080E22">
        <w:rPr>
          <w:lang w:val="en-US"/>
        </w:rPr>
        <w:t>d</w:t>
      </w:r>
      <w:proofErr w:type="spellEnd"/>
      <w:r w:rsidR="00080E22">
        <w:rPr>
          <w:lang w:val="en-US"/>
        </w:rPr>
        <w:t xml:space="preserve"> such heinous acts to an innocent child. Such thoughts become many leading to anger and resentment towards their parents who are unable to control such occurrences</w:t>
      </w:r>
      <w:r w:rsidR="00640598">
        <w:rPr>
          <w:lang w:val="en-US"/>
        </w:rPr>
        <w:t xml:space="preserve"> (</w:t>
      </w:r>
      <w:r w:rsidR="00640598" w:rsidRPr="00640598">
        <w:t>Eriksen &amp; Ditrich, 2015).</w:t>
      </w:r>
    </w:p>
    <w:p w14:paraId="2849EB5C" w14:textId="1024CA7E" w:rsidR="00080E22" w:rsidRDefault="00781D52" w:rsidP="00EC0EDD">
      <w:pPr>
        <w:spacing w:line="480" w:lineRule="auto"/>
        <w:ind w:firstLine="720"/>
        <w:jc w:val="both"/>
        <w:rPr>
          <w:lang w:val="en-US"/>
        </w:rPr>
      </w:pPr>
      <w:r>
        <w:rPr>
          <w:lang w:val="en-US"/>
        </w:rPr>
        <w:lastRenderedPageBreak/>
        <w:t xml:space="preserve">Besides, Julie has sleep disturbances, which are a result of these cases, which she is associated with creating a stressful environment where she is unable to control her behavior and actions. The negative attitude towards society has limited her participation in social activities. Julie is an absorbing client which is detrimental to effective service delivery as a counselor. It is challenging to offer help to clients when controlling individual emotions is a challenge. These activities clearly show that she is impaired and unable to provide positive </w:t>
      </w:r>
      <w:r w:rsidR="00715D94">
        <w:rPr>
          <w:lang w:val="en-US"/>
        </w:rPr>
        <w:t>clinical</w:t>
      </w:r>
      <w:r>
        <w:rPr>
          <w:lang w:val="en-US"/>
        </w:rPr>
        <w:t xml:space="preserve"> intervention to clients who need help to overcome their current problems. A counselor is </w:t>
      </w:r>
      <w:r w:rsidR="00715D94">
        <w:rPr>
          <w:lang w:val="en-US"/>
        </w:rPr>
        <w:t>supposed</w:t>
      </w:r>
      <w:r>
        <w:rPr>
          <w:lang w:val="en-US"/>
        </w:rPr>
        <w:t xml:space="preserve"> to be a source of hope for their clients and remain steadfast about the recovery process rather than being </w:t>
      </w:r>
      <w:r w:rsidR="00715D94">
        <w:rPr>
          <w:lang w:val="en-US"/>
        </w:rPr>
        <w:t>absorbed</w:t>
      </w:r>
      <w:r>
        <w:rPr>
          <w:lang w:val="en-US"/>
        </w:rPr>
        <w:t xml:space="preserve"> in client sorrows and pain.</w:t>
      </w:r>
    </w:p>
    <w:p w14:paraId="3C9E1122" w14:textId="2200CF07" w:rsidR="00EC0EDD" w:rsidRPr="00EC0EDD" w:rsidRDefault="00781D52" w:rsidP="00EC0EDD">
      <w:pPr>
        <w:spacing w:line="480" w:lineRule="auto"/>
        <w:jc w:val="both"/>
        <w:rPr>
          <w:b/>
          <w:bCs/>
          <w:lang w:val="en-US"/>
        </w:rPr>
      </w:pPr>
      <w:r w:rsidRPr="00EC0EDD">
        <w:rPr>
          <w:b/>
          <w:bCs/>
          <w:lang w:val="en-US"/>
        </w:rPr>
        <w:t>Two evidence-based strategies you would use to address the symptoms of vicarious trauma exhibited by the supervisee</w:t>
      </w:r>
    </w:p>
    <w:p w14:paraId="0A1A42CC" w14:textId="6AE05EB4" w:rsidR="00080E22" w:rsidRDefault="00781D52" w:rsidP="00EC0EDD">
      <w:pPr>
        <w:spacing w:line="480" w:lineRule="auto"/>
        <w:ind w:firstLine="720"/>
        <w:jc w:val="both"/>
        <w:rPr>
          <w:lang w:val="en-US"/>
        </w:rPr>
      </w:pPr>
      <w:r>
        <w:rPr>
          <w:lang w:val="en-US"/>
        </w:rPr>
        <w:t>Addressing the symptoms of vicarious trauma</w:t>
      </w:r>
      <w:r w:rsidR="00715D94">
        <w:rPr>
          <w:lang w:val="en-US"/>
        </w:rPr>
        <w:t xml:space="preserve"> requires a strong emphasis on essential aspects which help maintain a healthy level of development. The symptoms of vicarious trauma that are exhibited by Julie include sleep disturbance due to much thought on the wellbeing of children who are assaulted and abused. Another symptom is the development of anger and resentment towards the parents for their failure to protect their children</w:t>
      </w:r>
      <w:r w:rsidR="00640598">
        <w:rPr>
          <w:lang w:val="en-US"/>
        </w:rPr>
        <w:t xml:space="preserve"> (Chan et al., 2016). </w:t>
      </w:r>
      <w:r w:rsidR="00715D94">
        <w:rPr>
          <w:lang w:val="en-US"/>
        </w:rPr>
        <w:t>Controlling these symptoms is crucial in controlling the development of vicarious trauma. The key evidence-based strategies that can be considered include diversifying caseload, which will focus on improving supervisee's understanding of the diversity of the client experiences and the need to control their influence. Encouraging peer support groups is another intervention, which is essential in maintaining a positive environment where it would be possible to achieve better outcomes. Peer support is necessary because individuals share their experiences and can understand how these experiences are shaping their lives and develop counter strategies which help prevent these developments</w:t>
      </w:r>
      <w:r w:rsidR="00640598">
        <w:rPr>
          <w:lang w:val="en-US"/>
        </w:rPr>
        <w:t xml:space="preserve"> (</w:t>
      </w:r>
      <w:r w:rsidR="00640598" w:rsidRPr="00640598">
        <w:t xml:space="preserve">Peled-Avram, 2017). </w:t>
      </w:r>
      <w:r w:rsidR="00715D94">
        <w:rPr>
          <w:lang w:val="en-US"/>
        </w:rPr>
        <w:t xml:space="preserve"> Encouraging counselor respite and relaxation is another crucial intervention that can help control the impact of traumatic client </w:t>
      </w:r>
      <w:r w:rsidR="00715D94">
        <w:rPr>
          <w:lang w:val="en-US"/>
        </w:rPr>
        <w:lastRenderedPageBreak/>
        <w:t xml:space="preserve">experiences on their wellbeing. Maintaining a positive environment is based on the identification of specific measures which help create a unique emphasis on these issues. </w:t>
      </w:r>
    </w:p>
    <w:p w14:paraId="0D67B5EF" w14:textId="4FD77E3B" w:rsidR="00EC0EDD" w:rsidRPr="00EC0EDD" w:rsidRDefault="00781D52" w:rsidP="00EC0EDD">
      <w:pPr>
        <w:spacing w:line="480" w:lineRule="auto"/>
        <w:jc w:val="both"/>
        <w:rPr>
          <w:b/>
          <w:bCs/>
          <w:lang w:val="en-US"/>
        </w:rPr>
      </w:pPr>
      <w:r w:rsidRPr="00EC0EDD">
        <w:rPr>
          <w:b/>
          <w:bCs/>
          <w:lang w:val="en-US"/>
        </w:rPr>
        <w:t xml:space="preserve">Two self-care strategies you would recommend to the supervisee to promote their wellness in the future </w:t>
      </w:r>
    </w:p>
    <w:p w14:paraId="2AD32586" w14:textId="6D9522DF" w:rsidR="00715D94" w:rsidRDefault="00781D52" w:rsidP="00EC0EDD">
      <w:pPr>
        <w:spacing w:line="480" w:lineRule="auto"/>
        <w:ind w:firstLine="720"/>
        <w:jc w:val="both"/>
        <w:rPr>
          <w:lang w:val="en-US"/>
        </w:rPr>
      </w:pPr>
      <w:r>
        <w:rPr>
          <w:lang w:val="en-US"/>
        </w:rPr>
        <w:t>A counselor must understand the need to improve self-care skills, which help define a unique understanding of specific factors which can help create a strong level of development. Having professional awareness help create a limit on how to engage with clients. The realization that these clients have traumatic experiences which are bound to have a severe influence on a counselor wellbeing help develop countermeasures to confront these challenges. Self-expression and maintaining secure spiritual connection are crucial self-care strategies that the supervisee would consider in ensuring that they focus on professional wellbeing rather than the underlying negative influence caused by absorption of client experiences</w:t>
      </w:r>
      <w:r w:rsidR="00640598">
        <w:rPr>
          <w:lang w:val="en-US"/>
        </w:rPr>
        <w:t xml:space="preserve"> (</w:t>
      </w:r>
      <w:r w:rsidR="00640598" w:rsidRPr="00640598">
        <w:t>Eriksen &amp; Ditrich, 2015).</w:t>
      </w:r>
    </w:p>
    <w:p w14:paraId="2F8D1736" w14:textId="33773EE5" w:rsidR="0009223B" w:rsidRDefault="0009223B">
      <w:pPr>
        <w:rPr>
          <w:lang w:val="en-US"/>
        </w:rPr>
      </w:pPr>
    </w:p>
    <w:p w14:paraId="00B4B6CE" w14:textId="2FD5A79F" w:rsidR="00EC0EDD" w:rsidRDefault="00EC0EDD">
      <w:pPr>
        <w:rPr>
          <w:lang w:val="en-US"/>
        </w:rPr>
      </w:pPr>
    </w:p>
    <w:p w14:paraId="328C4DBD" w14:textId="4B8F1BDF" w:rsidR="00EC0EDD" w:rsidRDefault="00EC0EDD">
      <w:pPr>
        <w:rPr>
          <w:lang w:val="en-US"/>
        </w:rPr>
      </w:pPr>
    </w:p>
    <w:p w14:paraId="4C2D11CA" w14:textId="78105762" w:rsidR="00EC0EDD" w:rsidRDefault="00EC0EDD">
      <w:pPr>
        <w:rPr>
          <w:lang w:val="en-US"/>
        </w:rPr>
      </w:pPr>
    </w:p>
    <w:p w14:paraId="25F5451C" w14:textId="4D691C69" w:rsidR="00EC0EDD" w:rsidRDefault="00EC0EDD">
      <w:pPr>
        <w:rPr>
          <w:lang w:val="en-US"/>
        </w:rPr>
      </w:pPr>
    </w:p>
    <w:p w14:paraId="5473CECC" w14:textId="79D13C1A" w:rsidR="00EC0EDD" w:rsidRDefault="00EC0EDD">
      <w:pPr>
        <w:rPr>
          <w:lang w:val="en-US"/>
        </w:rPr>
      </w:pPr>
    </w:p>
    <w:p w14:paraId="6AFBA309" w14:textId="52AA7832" w:rsidR="00EC0EDD" w:rsidRDefault="00EC0EDD">
      <w:pPr>
        <w:rPr>
          <w:lang w:val="en-US"/>
        </w:rPr>
      </w:pPr>
    </w:p>
    <w:p w14:paraId="70D1ED9A" w14:textId="40952C2D" w:rsidR="00EC0EDD" w:rsidRDefault="00EC0EDD">
      <w:pPr>
        <w:rPr>
          <w:lang w:val="en-US"/>
        </w:rPr>
      </w:pPr>
    </w:p>
    <w:p w14:paraId="35CC7E4F" w14:textId="01166CE0" w:rsidR="00EC0EDD" w:rsidRDefault="00EC0EDD">
      <w:pPr>
        <w:rPr>
          <w:lang w:val="en-US"/>
        </w:rPr>
      </w:pPr>
    </w:p>
    <w:p w14:paraId="545B8E7D" w14:textId="57762554" w:rsidR="00EC0EDD" w:rsidRDefault="00EC0EDD">
      <w:pPr>
        <w:rPr>
          <w:lang w:val="en-US"/>
        </w:rPr>
      </w:pPr>
    </w:p>
    <w:p w14:paraId="3A4EF79C" w14:textId="3E47E0FA" w:rsidR="00640598" w:rsidRDefault="00781D52" w:rsidP="00EC0EDD">
      <w:pPr>
        <w:jc w:val="center"/>
        <w:rPr>
          <w:lang w:val="en-US"/>
        </w:rPr>
      </w:pPr>
      <w:r>
        <w:rPr>
          <w:lang w:val="en-US"/>
        </w:rPr>
        <w:t>References</w:t>
      </w:r>
    </w:p>
    <w:p w14:paraId="6DE7E9C8" w14:textId="77777777" w:rsidR="00EC0EDD" w:rsidRDefault="00781D52" w:rsidP="00EC0EDD">
      <w:pPr>
        <w:spacing w:line="480" w:lineRule="auto"/>
        <w:ind w:left="720" w:hanging="720"/>
        <w:jc w:val="both"/>
      </w:pPr>
      <w:bookmarkStart w:id="1" w:name="_Hlk12865254"/>
      <w:r w:rsidRPr="00640598">
        <w:lastRenderedPageBreak/>
        <w:t>Chan, K. J., Young, M. Y., &amp; Sharif, N. (2016). Well-being after trauma: A review of posttraumatic growth among refugees. </w:t>
      </w:r>
      <w:r w:rsidRPr="00640598">
        <w:rPr>
          <w:i/>
          <w:iCs/>
        </w:rPr>
        <w:t>Canadian Psychology/psychologie canadienne</w:t>
      </w:r>
      <w:r w:rsidRPr="00640598">
        <w:t>, </w:t>
      </w:r>
      <w:r w:rsidRPr="00640598">
        <w:rPr>
          <w:i/>
          <w:iCs/>
        </w:rPr>
        <w:t>57</w:t>
      </w:r>
      <w:r w:rsidRPr="00640598">
        <w:t>(4), 291.</w:t>
      </w:r>
    </w:p>
    <w:bookmarkEnd w:id="1"/>
    <w:p w14:paraId="750085E1" w14:textId="77777777" w:rsidR="00EC0EDD" w:rsidRDefault="00781D52" w:rsidP="00EC0EDD">
      <w:pPr>
        <w:spacing w:line="480" w:lineRule="auto"/>
        <w:ind w:left="720" w:hanging="720"/>
        <w:jc w:val="both"/>
      </w:pPr>
      <w:r w:rsidRPr="00640598">
        <w:t>Eriksen, C., &amp; Ditrich, T. (2015). The relevance of mindfulness practice for trauma-exposed disaster researchers. </w:t>
      </w:r>
      <w:r w:rsidRPr="00640598">
        <w:rPr>
          <w:i/>
          <w:iCs/>
        </w:rPr>
        <w:t>Emotion, Space and Society</w:t>
      </w:r>
      <w:r w:rsidRPr="00640598">
        <w:t>, </w:t>
      </w:r>
      <w:r w:rsidRPr="00640598">
        <w:rPr>
          <w:i/>
          <w:iCs/>
        </w:rPr>
        <w:t>17</w:t>
      </w:r>
      <w:r w:rsidRPr="00640598">
        <w:t>, 63-69.</w:t>
      </w:r>
    </w:p>
    <w:p w14:paraId="301CFC0E" w14:textId="77777777" w:rsidR="00EC0EDD" w:rsidRPr="0009223B" w:rsidRDefault="00781D52" w:rsidP="00EC0EDD">
      <w:pPr>
        <w:spacing w:line="480" w:lineRule="auto"/>
        <w:ind w:left="720" w:hanging="720"/>
        <w:jc w:val="both"/>
        <w:rPr>
          <w:lang w:val="en-US"/>
        </w:rPr>
      </w:pPr>
      <w:r w:rsidRPr="00640598">
        <w:t>Peled-Avram, M. (2017). The role of relational-oriented supervision and personal and work-related factors in the development of vicarious traumatization. </w:t>
      </w:r>
      <w:r w:rsidRPr="00640598">
        <w:rPr>
          <w:i/>
          <w:iCs/>
        </w:rPr>
        <w:t>Clinical Social Work Journal</w:t>
      </w:r>
      <w:r w:rsidRPr="00640598">
        <w:t>, </w:t>
      </w:r>
      <w:r w:rsidRPr="00640598">
        <w:rPr>
          <w:i/>
          <w:iCs/>
        </w:rPr>
        <w:t>45</w:t>
      </w:r>
      <w:r w:rsidRPr="00640598">
        <w:t>(1), 22-32.</w:t>
      </w:r>
    </w:p>
    <w:sectPr w:rsidR="00EC0EDD" w:rsidRPr="0009223B" w:rsidSect="0064059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60F880" w14:textId="77777777" w:rsidR="007B2B84" w:rsidRDefault="007B2B84">
      <w:pPr>
        <w:spacing w:after="0" w:line="240" w:lineRule="auto"/>
      </w:pPr>
      <w:r>
        <w:separator/>
      </w:r>
    </w:p>
  </w:endnote>
  <w:endnote w:type="continuationSeparator" w:id="0">
    <w:p w14:paraId="3FA0E3E3" w14:textId="77777777" w:rsidR="007B2B84" w:rsidRDefault="007B2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6879D2" w14:textId="77777777" w:rsidR="007B2B84" w:rsidRDefault="007B2B84">
      <w:pPr>
        <w:spacing w:after="0" w:line="240" w:lineRule="auto"/>
      </w:pPr>
      <w:r>
        <w:separator/>
      </w:r>
    </w:p>
  </w:footnote>
  <w:footnote w:type="continuationSeparator" w:id="0">
    <w:p w14:paraId="09018231" w14:textId="77777777" w:rsidR="007B2B84" w:rsidRDefault="007B2B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15A67" w14:textId="503357DB" w:rsidR="00EC0EDD" w:rsidRDefault="00781D52">
    <w:pPr>
      <w:pStyle w:val="Header"/>
      <w:jc w:val="right"/>
    </w:pPr>
    <w:r w:rsidRPr="00EC0EDD">
      <w:rPr>
        <w:lang w:val="en-US"/>
      </w:rPr>
      <w:t xml:space="preserve">COUNSELLOR SUPERVISION OUTCOMES </w:t>
    </w:r>
    <w:r>
      <w:rPr>
        <w:lang w:val="en-US"/>
      </w:rPr>
      <w:t xml:space="preserve">                                                                   </w:t>
    </w:r>
    <w:sdt>
      <w:sdtPr>
        <w:id w:val="10842633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CC97B3C" w14:textId="77777777" w:rsidR="00EC0EDD" w:rsidRDefault="00EC0E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655D1" w14:textId="42712105" w:rsidR="00640598" w:rsidRDefault="00781D52">
    <w:pPr>
      <w:pStyle w:val="Header"/>
      <w:jc w:val="right"/>
    </w:pPr>
    <w:r>
      <w:rPr>
        <w:lang w:val="en-US"/>
      </w:rPr>
      <w:t xml:space="preserve">Running head: </w:t>
    </w:r>
    <w:r w:rsidR="00EC0EDD">
      <w:rPr>
        <w:lang w:val="en-US"/>
      </w:rPr>
      <w:t xml:space="preserve">COUNSELLOR SUPERVISION OUTCOMES                                              </w:t>
    </w:r>
    <w:sdt>
      <w:sdtPr>
        <w:id w:val="4622384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0D8C32E" w14:textId="77777777" w:rsidR="00640598" w:rsidRDefault="006405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MxtrAwMjI3NzIwMTRQ0lEKTi0uzszPAykwrAUATBvZOCwAAAA="/>
  </w:docVars>
  <w:rsids>
    <w:rsidRoot w:val="0009223B"/>
    <w:rsid w:val="00080E22"/>
    <w:rsid w:val="0009223B"/>
    <w:rsid w:val="000B2799"/>
    <w:rsid w:val="00580F73"/>
    <w:rsid w:val="00595C42"/>
    <w:rsid w:val="00640598"/>
    <w:rsid w:val="00697321"/>
    <w:rsid w:val="00715D94"/>
    <w:rsid w:val="00781D52"/>
    <w:rsid w:val="007B2B84"/>
    <w:rsid w:val="00EC0EDD"/>
    <w:rsid w:val="00F874A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E7DBB0-493A-4322-A333-EF9324F1D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5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598"/>
  </w:style>
  <w:style w:type="paragraph" w:styleId="Footer">
    <w:name w:val="footer"/>
    <w:basedOn w:val="Normal"/>
    <w:link w:val="FooterChar"/>
    <w:uiPriority w:val="99"/>
    <w:unhideWhenUsed/>
    <w:rsid w:val="006405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5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904</Words>
  <Characters>5158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2019-07-01T07:14:00Z</dcterms:created>
  <dcterms:modified xsi:type="dcterms:W3CDTF">2019-07-01T07:14:00Z</dcterms:modified>
</cp:coreProperties>
</file>